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En mi experiencia trabajando en distintos espacios institucionales, clínico-comunitarios, educacionales y organizacionales, he podido reconocer que, pese a sus diferencias, existe un elemento que parece repetirse: muchas veces, las demandas y necesidades de las usuarias y trabajadoras no logran dialogar plenamente con la capacidad de respuesta de las instituciones. Al mismo tiempo, la necesaria estandarización de ciertos procesos, protocolos y formas de atención puede terminar dejando poco espacio para aquello que no es posible anticipar, clasificar o generalizar: la subjetividad de las personas.</w:t>
      </w:r>
    </w:p>
    <w:p w:rsidR="00000000" w:rsidDel="00000000" w:rsidP="00000000" w:rsidRDefault="00000000" w:rsidRPr="00000000" w14:paraId="00000002">
      <w:pPr>
        <w:spacing w:after="240" w:before="240" w:lineRule="auto"/>
        <w:rPr/>
      </w:pPr>
      <w:r w:rsidDel="00000000" w:rsidR="00000000" w:rsidRPr="00000000">
        <w:rPr>
          <w:rtl w:val="0"/>
        </w:rPr>
        <w:t xml:space="preserve">Pienso entonces en la función que pueden cumplir los programas e instituciones para quienes acuden a ellos. En muchos casos, representan la única posibilidad de acceso a atención, acompañamiento o apoyo, pueden constituirse en una puerta de entrada fundamental para pedir ayuda. Sin embargo, esta posibilidad también abre una pregunta que considero relevante: ¿qué es lo que realmente necesita la persona que llega a una institución y cómo podemos saberlo?</w:t>
      </w:r>
    </w:p>
    <w:p w:rsidR="00000000" w:rsidDel="00000000" w:rsidP="00000000" w:rsidRDefault="00000000" w:rsidRPr="00000000" w14:paraId="00000003">
      <w:pPr>
        <w:spacing w:after="240" w:before="240" w:lineRule="auto"/>
        <w:rPr/>
      </w:pPr>
      <w:r w:rsidDel="00000000" w:rsidR="00000000" w:rsidRPr="00000000">
        <w:rPr>
          <w:rtl w:val="0"/>
        </w:rPr>
        <w:t xml:space="preserve">Esta pregunta se vuelve aún más compleja cuando el trabajo institucional se encuentra delimitado por las llamadas “orientaciones técnicas”, que establecen funciones, alcances, procedimientos, plazos, metas y limitaciones. Estas orientaciones son necesarias para organizar el trabajo y garantizar ciertos estándares de atención, pero me pregunto qué ocurre cuando la experiencia de una persona no logra ajustarse a aquello que está previamente definido. ¿Cómo escuchar las subjetividades cuando el espacio institucional ya ha establecido, de alguna manera, qué puede ofrecer y hasta dónde puede llegar?</w:t>
      </w:r>
    </w:p>
    <w:p w:rsidR="00000000" w:rsidDel="00000000" w:rsidP="00000000" w:rsidRDefault="00000000" w:rsidRPr="00000000" w14:paraId="00000004">
      <w:pPr>
        <w:spacing w:after="240" w:before="240" w:lineRule="auto"/>
        <w:rPr/>
      </w:pPr>
      <w:r w:rsidDel="00000000" w:rsidR="00000000" w:rsidRPr="00000000">
        <w:rPr>
          <w:rtl w:val="0"/>
        </w:rPr>
        <w:t xml:space="preserve">A partir del taller sobre violencias en el sistema público, surge para mí la inquietud respecto de las propias instituciones y de las formas en que, incluso con la intención de cuidar, proteger o reparar, pueden también producir experiencias de violencia. Una violencia que quizás no siempre es explícita ni intencionada, sino que puede manifestarse en la burocracia, en la rigidez de los procedimientos, en la fragmentación de las respuestas o en la imposibilidad de escuchar aquello que desborda los límites institucionales.</w:t>
      </w:r>
    </w:p>
    <w:p w:rsidR="00000000" w:rsidDel="00000000" w:rsidP="00000000" w:rsidRDefault="00000000" w:rsidRPr="00000000" w14:paraId="00000005">
      <w:pPr>
        <w:spacing w:after="240" w:before="240" w:lineRule="auto"/>
        <w:rPr/>
      </w:pPr>
      <w:r w:rsidDel="00000000" w:rsidR="00000000" w:rsidRPr="00000000">
        <w:rPr>
          <w:rtl w:val="0"/>
        </w:rPr>
        <w:t xml:space="preserve">Entonces, me pregunto: ¿las instituciones ejercen violencia? Y, si lo hacen, ¿son capaces de reconocerla? ¿Qué ocurre cuando una institución que ha sido creada para garantizar derechos o brindar acompañamiento termina reproduciendo prácticas que silencian, invalidan o dejan sin respuesta determinadas experiencias?</w:t>
      </w:r>
    </w:p>
    <w:p w:rsidR="00000000" w:rsidDel="00000000" w:rsidP="00000000" w:rsidRDefault="00000000" w:rsidRPr="00000000" w14:paraId="00000006">
      <w:pPr>
        <w:spacing w:after="240" w:before="240" w:lineRule="auto"/>
        <w:rPr/>
      </w:pPr>
      <w:r w:rsidDel="00000000" w:rsidR="00000000" w:rsidRPr="00000000">
        <w:rPr>
          <w:rtl w:val="0"/>
        </w:rPr>
        <w:t xml:space="preserve">Más que pensar estas preguntas como una crítica exclusiva a las instituciones, me parece importante comprenderlas como una invitación a revisarlas y repensarlas. Quizás el desafío no está en eliminar los protocolos o las orientaciones técnicas, sino en preguntarnos constantemente cómo hacer espacio, dentro de esos marcos, para la escucha y la singularidad. Cómo evitar que la persona tenga que adaptarse por completo a la institución y comenzar, en cambio, a pensar de qué manera las instituciones también pueden flexibilizarse, cuestionarse y transformarse a partir de las personas a quienes buscan acompañar.</w:t>
      </w:r>
    </w:p>
    <w:p w:rsidR="00000000" w:rsidDel="00000000" w:rsidP="00000000" w:rsidRDefault="00000000" w:rsidRPr="00000000" w14:paraId="0000000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